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5EA3" w14:textId="0D02D5A7" w:rsidR="00B77F5F" w:rsidRPr="00543949" w:rsidRDefault="00BE5850">
      <w:pPr>
        <w:pStyle w:val="Title"/>
        <w:rPr>
          <w:rFonts w:ascii="Georgia" w:hAnsi="Georgia"/>
        </w:rPr>
      </w:pPr>
      <w:r w:rsidRPr="00543949">
        <w:rPr>
          <w:rFonts w:ascii="Georgia" w:hAnsi="Georgia"/>
        </w:rPr>
        <w:t>Ministerial Briefing: Recommendation for a Royal Commission of Inquiry into the M</w:t>
      </w:r>
      <w:r w:rsidR="000D39F3">
        <w:rPr>
          <w:rFonts w:ascii="Georgia" w:hAnsi="Georgia"/>
        </w:rPr>
        <w:t>oun</w:t>
      </w:r>
      <w:r w:rsidRPr="00543949">
        <w:rPr>
          <w:rFonts w:ascii="Georgia" w:hAnsi="Georgia"/>
        </w:rPr>
        <w:t>t Maunganui Landslide</w:t>
      </w:r>
    </w:p>
    <w:p w14:paraId="11C313A5" w14:textId="77777777" w:rsidR="00543949" w:rsidRDefault="00447EA2" w:rsidP="00543949">
      <w:pPr>
        <w:pStyle w:val="Heading1"/>
        <w:spacing w:before="0"/>
        <w:rPr>
          <w:rFonts w:ascii="Georgia" w:hAnsi="Georgia"/>
        </w:rPr>
      </w:pPr>
      <w:r w:rsidRPr="00447EA2">
        <w:rPr>
          <w:rFonts w:ascii="Georgia" w:hAnsi="Georgia"/>
        </w:rPr>
        <w:t>Prepared by David Lynch</w:t>
      </w:r>
    </w:p>
    <w:p w14:paraId="674F1C95" w14:textId="77777777" w:rsidR="00543949" w:rsidRDefault="00447EA2" w:rsidP="00543949">
      <w:pPr>
        <w:pStyle w:val="Heading1"/>
        <w:spacing w:before="0"/>
        <w:rPr>
          <w:rFonts w:ascii="Georgia" w:hAnsi="Georgia"/>
        </w:rPr>
      </w:pPr>
      <w:r w:rsidRPr="00447EA2">
        <w:rPr>
          <w:rFonts w:ascii="Georgia" w:hAnsi="Georgia"/>
        </w:rPr>
        <w:t>CTV Families Advocate</w:t>
      </w:r>
    </w:p>
    <w:p w14:paraId="70348C55" w14:textId="77777777" w:rsidR="00543949" w:rsidRDefault="00447EA2" w:rsidP="00543949">
      <w:pPr>
        <w:pStyle w:val="Heading1"/>
        <w:spacing w:before="0"/>
        <w:rPr>
          <w:rFonts w:ascii="Georgia" w:hAnsi="Georgia"/>
        </w:rPr>
      </w:pPr>
      <w:r w:rsidRPr="00447EA2">
        <w:rPr>
          <w:rFonts w:ascii="Georgia" w:hAnsi="Georgia"/>
        </w:rPr>
        <w:t>Director</w:t>
      </w:r>
      <w:r w:rsidR="00543949">
        <w:rPr>
          <w:rFonts w:ascii="Georgia" w:hAnsi="Georgia"/>
        </w:rPr>
        <w:t>,</w:t>
      </w:r>
      <w:r w:rsidRPr="00447EA2">
        <w:rPr>
          <w:rFonts w:ascii="Georgia" w:hAnsi="Georgia"/>
        </w:rPr>
        <w:t xml:space="preserve"> Momentus Public Relations Ltd</w:t>
      </w:r>
    </w:p>
    <w:p w14:paraId="63A1D134" w14:textId="77777777" w:rsidR="00543949" w:rsidRDefault="00543949" w:rsidP="00543949">
      <w:pPr>
        <w:pStyle w:val="Heading1"/>
        <w:spacing w:before="0"/>
        <w:rPr>
          <w:rFonts w:ascii="Georgia" w:hAnsi="Georgia"/>
        </w:rPr>
      </w:pPr>
    </w:p>
    <w:p w14:paraId="220D8E8D" w14:textId="64BF9DEB" w:rsidR="00447EA2" w:rsidRDefault="00543949" w:rsidP="00543949">
      <w:pPr>
        <w:pStyle w:val="Heading1"/>
        <w:spacing w:before="0"/>
        <w:rPr>
          <w:rFonts w:ascii="Georgia" w:hAnsi="Georgia"/>
        </w:rPr>
      </w:pPr>
      <w:r>
        <w:rPr>
          <w:rFonts w:ascii="Georgia" w:hAnsi="Georgia"/>
        </w:rPr>
        <w:t>2</w:t>
      </w:r>
      <w:r w:rsidR="00B3725F">
        <w:rPr>
          <w:rFonts w:ascii="Georgia" w:hAnsi="Georgia"/>
        </w:rPr>
        <w:t>7</w:t>
      </w:r>
      <w:r>
        <w:rPr>
          <w:rFonts w:ascii="Georgia" w:hAnsi="Georgia"/>
        </w:rPr>
        <w:t xml:space="preserve"> January 2026</w:t>
      </w:r>
    </w:p>
    <w:p w14:paraId="27596018" w14:textId="5B27D46F" w:rsidR="00B77F5F" w:rsidRDefault="00BE5850">
      <w:pPr>
        <w:pStyle w:val="Heading1"/>
        <w:rPr>
          <w:rFonts w:ascii="Georgia" w:hAnsi="Georgia"/>
          <w:sz w:val="32"/>
          <w:szCs w:val="32"/>
        </w:rPr>
      </w:pPr>
      <w:r w:rsidRPr="006135DE">
        <w:rPr>
          <w:rFonts w:ascii="Georgia" w:hAnsi="Georgia"/>
          <w:sz w:val="32"/>
          <w:szCs w:val="32"/>
        </w:rPr>
        <w:t>Purpose</w:t>
      </w:r>
    </w:p>
    <w:p w14:paraId="3F7AA4E8" w14:textId="77777777" w:rsidR="007A46DB" w:rsidRPr="007A46DB" w:rsidRDefault="007A46DB" w:rsidP="007A46DB"/>
    <w:p w14:paraId="2AC83A22" w14:textId="0D127B4F" w:rsidR="00B77F5F" w:rsidRPr="00447EA2" w:rsidRDefault="00BE5850">
      <w:pPr>
        <w:rPr>
          <w:rFonts w:ascii="Georgia" w:hAnsi="Georgia"/>
          <w:sz w:val="24"/>
          <w:szCs w:val="24"/>
        </w:rPr>
      </w:pPr>
      <w:r w:rsidRPr="00447EA2">
        <w:rPr>
          <w:rFonts w:ascii="Georgia" w:hAnsi="Georgia"/>
          <w:sz w:val="24"/>
          <w:szCs w:val="24"/>
        </w:rPr>
        <w:t>To recommend that the Government establish a Royal Commission of Inquiry into the M</w:t>
      </w:r>
      <w:r w:rsidR="000D39F3">
        <w:rPr>
          <w:rFonts w:ascii="Georgia" w:hAnsi="Georgia"/>
          <w:sz w:val="24"/>
          <w:szCs w:val="24"/>
        </w:rPr>
        <w:t>oun</w:t>
      </w:r>
      <w:r w:rsidRPr="00447EA2">
        <w:rPr>
          <w:rFonts w:ascii="Georgia" w:hAnsi="Georgia"/>
          <w:sz w:val="24"/>
          <w:szCs w:val="24"/>
        </w:rPr>
        <w:t>t Maunganui landslide, on the grounds of public importance, loss of life, potential systemic failings, and the need for full independence from implicated authorities.</w:t>
      </w:r>
    </w:p>
    <w:p w14:paraId="5E6AF3C8" w14:textId="77777777" w:rsidR="00B77F5F" w:rsidRDefault="00BE5850">
      <w:pPr>
        <w:pStyle w:val="Heading1"/>
        <w:rPr>
          <w:rFonts w:ascii="Georgia" w:hAnsi="Georgia"/>
          <w:sz w:val="32"/>
          <w:szCs w:val="32"/>
        </w:rPr>
      </w:pPr>
      <w:r w:rsidRPr="006135DE">
        <w:rPr>
          <w:rFonts w:ascii="Georgia" w:hAnsi="Georgia"/>
          <w:sz w:val="32"/>
          <w:szCs w:val="32"/>
        </w:rPr>
        <w:t>Background</w:t>
      </w:r>
    </w:p>
    <w:p w14:paraId="5AF8C29F" w14:textId="77777777" w:rsidR="007A46DB" w:rsidRPr="007A46DB" w:rsidRDefault="007A46DB" w:rsidP="007A46DB"/>
    <w:p w14:paraId="481719CB" w14:textId="3E9FDF23" w:rsidR="00B77F5F" w:rsidRPr="00447EA2" w:rsidRDefault="00BE5850">
      <w:pPr>
        <w:rPr>
          <w:rFonts w:ascii="Georgia" w:hAnsi="Georgia"/>
          <w:sz w:val="24"/>
          <w:szCs w:val="24"/>
        </w:rPr>
      </w:pPr>
      <w:r w:rsidRPr="00447EA2">
        <w:rPr>
          <w:rFonts w:ascii="Georgia" w:hAnsi="Georgia"/>
          <w:sz w:val="24"/>
          <w:szCs w:val="24"/>
        </w:rPr>
        <w:t xml:space="preserve">I provide </w:t>
      </w:r>
      <w:hyperlink r:id="rId6" w:history="1">
        <w:r w:rsidR="009A4453">
          <w:rPr>
            <w:rStyle w:val="Hyperlink"/>
            <w:rFonts w:ascii="Georgia" w:hAnsi="Georgia"/>
            <w:sz w:val="24"/>
            <w:szCs w:val="24"/>
          </w:rPr>
          <w:t xml:space="preserve">pro bono advocacy to the CTV Families Group, </w:t>
        </w:r>
      </w:hyperlink>
      <w:r w:rsidRPr="00447EA2">
        <w:rPr>
          <w:rFonts w:ascii="Georgia" w:hAnsi="Georgia"/>
          <w:sz w:val="24"/>
          <w:szCs w:val="24"/>
        </w:rPr>
        <w:t xml:space="preserve">representing the </w:t>
      </w:r>
      <w:r w:rsidRPr="007A46DB">
        <w:rPr>
          <w:rFonts w:ascii="Georgia" w:hAnsi="Georgia"/>
          <w:b/>
          <w:bCs/>
          <w:sz w:val="24"/>
          <w:szCs w:val="24"/>
        </w:rPr>
        <w:t xml:space="preserve">115 victims of the CTV building collapse </w:t>
      </w:r>
      <w:r w:rsidRPr="007A46DB">
        <w:rPr>
          <w:rFonts w:ascii="Georgia" w:hAnsi="Georgia"/>
          <w:sz w:val="24"/>
          <w:szCs w:val="24"/>
        </w:rPr>
        <w:t>in the February 2011 Christchurch earthquake.</w:t>
      </w:r>
      <w:r w:rsidRPr="00447EA2">
        <w:rPr>
          <w:rFonts w:ascii="Georgia" w:hAnsi="Georgia"/>
          <w:sz w:val="24"/>
          <w:szCs w:val="24"/>
        </w:rPr>
        <w:t xml:space="preserve"> Over the past 14 years, I have worked closely with </w:t>
      </w:r>
      <w:hyperlink r:id="rId7" w:history="1">
        <w:r w:rsidR="007A46DB">
          <w:rPr>
            <w:rStyle w:val="Hyperlink"/>
            <w:rFonts w:ascii="Georgia" w:hAnsi="Georgia"/>
            <w:sz w:val="24"/>
            <w:szCs w:val="24"/>
          </w:rPr>
          <w:t>Professor Maan Alkaisi,</w:t>
        </w:r>
      </w:hyperlink>
      <w:r w:rsidR="007A46DB">
        <w:rPr>
          <w:rFonts w:ascii="Georgia" w:hAnsi="Georgia"/>
          <w:sz w:val="24"/>
          <w:szCs w:val="24"/>
        </w:rPr>
        <w:t xml:space="preserve"> </w:t>
      </w:r>
      <w:r w:rsidRPr="00447EA2">
        <w:rPr>
          <w:rFonts w:ascii="Georgia" w:hAnsi="Georgia"/>
          <w:sz w:val="24"/>
          <w:szCs w:val="24"/>
        </w:rPr>
        <w:t>supporting his leadership and representation of the families. That experience has shown how easily families can be sidelined when institutional systems close ranks, and how long the struggle for justice can become when early decisions lack independence and transparency.</w:t>
      </w:r>
    </w:p>
    <w:p w14:paraId="37A4FC27" w14:textId="0A84BD89" w:rsidR="00B77F5F" w:rsidRPr="00447EA2" w:rsidRDefault="00BE5850">
      <w:pPr>
        <w:rPr>
          <w:rFonts w:ascii="Georgia" w:hAnsi="Georgia"/>
          <w:sz w:val="24"/>
          <w:szCs w:val="24"/>
        </w:rPr>
      </w:pPr>
      <w:r w:rsidRPr="00447EA2">
        <w:rPr>
          <w:rFonts w:ascii="Georgia" w:hAnsi="Georgia"/>
          <w:sz w:val="24"/>
          <w:szCs w:val="24"/>
        </w:rPr>
        <w:t xml:space="preserve">Nearly 15 years on, the CTV families still have </w:t>
      </w:r>
      <w:hyperlink r:id="rId8" w:history="1">
        <w:r w:rsidR="009A4453">
          <w:rPr>
            <w:rStyle w:val="Hyperlink"/>
            <w:rFonts w:ascii="Georgia" w:hAnsi="Georgia"/>
            <w:sz w:val="24"/>
            <w:szCs w:val="24"/>
          </w:rPr>
          <w:t>no justice, no accountability, and no closure.</w:t>
        </w:r>
      </w:hyperlink>
      <w:r w:rsidR="009A4453">
        <w:rPr>
          <w:rFonts w:ascii="Georgia" w:hAnsi="Georgia"/>
          <w:sz w:val="24"/>
          <w:szCs w:val="24"/>
        </w:rPr>
        <w:t xml:space="preserve"> </w:t>
      </w:r>
      <w:r w:rsidRPr="00447EA2">
        <w:rPr>
          <w:rFonts w:ascii="Georgia" w:hAnsi="Georgia"/>
          <w:sz w:val="24"/>
          <w:szCs w:val="24"/>
        </w:rPr>
        <w:t>I am deeply committed to ensuring that the families affected by the M</w:t>
      </w:r>
      <w:r w:rsidR="000D39F3">
        <w:rPr>
          <w:rFonts w:ascii="Georgia" w:hAnsi="Georgia"/>
          <w:sz w:val="24"/>
          <w:szCs w:val="24"/>
        </w:rPr>
        <w:t>oun</w:t>
      </w:r>
      <w:r w:rsidRPr="00447EA2">
        <w:rPr>
          <w:rFonts w:ascii="Georgia" w:hAnsi="Georgia"/>
          <w:sz w:val="24"/>
          <w:szCs w:val="24"/>
        </w:rPr>
        <w:t>t Maunganui landslide are not left in the same position.</w:t>
      </w:r>
    </w:p>
    <w:p w14:paraId="4662DF34" w14:textId="0864EB76" w:rsidR="00B77F5F" w:rsidRDefault="00BE5850">
      <w:pPr>
        <w:rPr>
          <w:rFonts w:ascii="Georgia" w:hAnsi="Georgia"/>
          <w:sz w:val="24"/>
          <w:szCs w:val="24"/>
        </w:rPr>
      </w:pPr>
      <w:r w:rsidRPr="00447EA2">
        <w:rPr>
          <w:rFonts w:ascii="Georgia" w:hAnsi="Georgia"/>
          <w:sz w:val="24"/>
          <w:szCs w:val="24"/>
        </w:rPr>
        <w:t xml:space="preserve">Based on emerging news reports, eyewitness accounts, and direct contact from someone connected to one of the affected families, it is clear that these families </w:t>
      </w:r>
      <w:r w:rsidRPr="00447EA2">
        <w:rPr>
          <w:rFonts w:ascii="Georgia" w:hAnsi="Georgia"/>
          <w:sz w:val="24"/>
          <w:szCs w:val="24"/>
        </w:rPr>
        <w:lastRenderedPageBreak/>
        <w:t xml:space="preserve">will require strong, independent support to ensure </w:t>
      </w:r>
      <w:hyperlink r:id="rId9" w:history="1">
        <w:r w:rsidR="009A4453">
          <w:rPr>
            <w:rStyle w:val="Hyperlink"/>
            <w:rFonts w:ascii="Georgia" w:hAnsi="Georgia"/>
            <w:sz w:val="24"/>
            <w:szCs w:val="24"/>
          </w:rPr>
          <w:t xml:space="preserve">their concerns are not </w:t>
        </w:r>
        <w:proofErr w:type="spellStart"/>
        <w:r w:rsidR="009A4453">
          <w:rPr>
            <w:rStyle w:val="Hyperlink"/>
            <w:rFonts w:ascii="Georgia" w:hAnsi="Georgia"/>
            <w:sz w:val="24"/>
            <w:szCs w:val="24"/>
          </w:rPr>
          <w:t>minimised</w:t>
        </w:r>
        <w:proofErr w:type="spellEnd"/>
        <w:r w:rsidR="009A4453">
          <w:rPr>
            <w:rStyle w:val="Hyperlink"/>
            <w:rFonts w:ascii="Georgia" w:hAnsi="Georgia"/>
            <w:sz w:val="24"/>
            <w:szCs w:val="24"/>
          </w:rPr>
          <w:t xml:space="preserve"> or swept aside.</w:t>
        </w:r>
      </w:hyperlink>
      <w:r w:rsidR="009A4453">
        <w:rPr>
          <w:rFonts w:ascii="Georgia" w:hAnsi="Georgia"/>
          <w:sz w:val="24"/>
          <w:szCs w:val="24"/>
        </w:rPr>
        <w:t xml:space="preserve"> </w:t>
      </w:r>
    </w:p>
    <w:p w14:paraId="5A19B644" w14:textId="77777777" w:rsidR="00B77F5F" w:rsidRPr="00447EA2" w:rsidRDefault="00BE5850">
      <w:pPr>
        <w:rPr>
          <w:rFonts w:ascii="Georgia" w:hAnsi="Georgia"/>
          <w:sz w:val="24"/>
          <w:szCs w:val="24"/>
        </w:rPr>
      </w:pPr>
      <w:r w:rsidRPr="00447EA2">
        <w:rPr>
          <w:rFonts w:ascii="Georgia" w:hAnsi="Georgia"/>
          <w:sz w:val="24"/>
          <w:szCs w:val="24"/>
        </w:rPr>
        <w:t>A single, comprehensive, and fully independent inquiry is in the best interests of the families and the wider public. It is the only credible pathway to a full, fair, and unimpeded examination of the issues. It is now imperative that the Government acts decisively to deliver it.</w:t>
      </w:r>
    </w:p>
    <w:p w14:paraId="61AF8C7C" w14:textId="0F9EE73A" w:rsidR="00B77F5F" w:rsidRPr="006135DE" w:rsidRDefault="00BE5850" w:rsidP="006135DE">
      <w:pPr>
        <w:pStyle w:val="Heading1"/>
        <w:rPr>
          <w:rFonts w:ascii="Georgia" w:hAnsi="Georgia"/>
          <w:sz w:val="32"/>
          <w:szCs w:val="32"/>
        </w:rPr>
      </w:pPr>
      <w:r w:rsidRPr="006135DE">
        <w:rPr>
          <w:rFonts w:ascii="Georgia" w:hAnsi="Georgia"/>
          <w:sz w:val="32"/>
          <w:szCs w:val="32"/>
        </w:rPr>
        <w:t>Grounds for a Royal Commission of Inquiry</w:t>
      </w:r>
    </w:p>
    <w:p w14:paraId="26AD6197" w14:textId="77777777" w:rsidR="00B77F5F" w:rsidRPr="00447EA2" w:rsidRDefault="00BE5850">
      <w:pPr>
        <w:pStyle w:val="Heading1"/>
        <w:rPr>
          <w:rFonts w:ascii="Georgia" w:hAnsi="Georgia"/>
        </w:rPr>
      </w:pPr>
      <w:r w:rsidRPr="00447EA2">
        <w:rPr>
          <w:rFonts w:ascii="Georgia" w:hAnsi="Georgia"/>
        </w:rPr>
        <w:t>1. Matters of Great Public Importance</w:t>
      </w:r>
    </w:p>
    <w:p w14:paraId="6485B0F3" w14:textId="74002ECE" w:rsidR="00B77F5F" w:rsidRPr="00447EA2" w:rsidRDefault="00BE5850">
      <w:pPr>
        <w:rPr>
          <w:rFonts w:ascii="Georgia" w:hAnsi="Georgia"/>
          <w:sz w:val="24"/>
          <w:szCs w:val="24"/>
        </w:rPr>
      </w:pPr>
      <w:r w:rsidRPr="00447EA2">
        <w:rPr>
          <w:rFonts w:ascii="Georgia" w:hAnsi="Georgia"/>
          <w:sz w:val="24"/>
          <w:szCs w:val="24"/>
        </w:rPr>
        <w:t>Royal Commissions are reserved for issues of national significance, particularly where lives have been lost or where systemic risks may exist. The M</w:t>
      </w:r>
      <w:r w:rsidR="000D39F3">
        <w:rPr>
          <w:rFonts w:ascii="Georgia" w:hAnsi="Georgia"/>
          <w:sz w:val="24"/>
          <w:szCs w:val="24"/>
        </w:rPr>
        <w:t>oun</w:t>
      </w:r>
      <w:r w:rsidRPr="00447EA2">
        <w:rPr>
          <w:rFonts w:ascii="Georgia" w:hAnsi="Georgia"/>
          <w:sz w:val="24"/>
          <w:szCs w:val="24"/>
        </w:rPr>
        <w:t>t Maunganui landslide, with six people unaccounted for or confirmed dead and widespread national attention, clearly meets this threshold.</w:t>
      </w:r>
    </w:p>
    <w:p w14:paraId="77E244F9" w14:textId="1217FC91" w:rsidR="00B77F5F" w:rsidRPr="00447EA2" w:rsidRDefault="00BE5850">
      <w:pPr>
        <w:pStyle w:val="Heading1"/>
        <w:rPr>
          <w:rFonts w:ascii="Georgia" w:hAnsi="Georgia"/>
        </w:rPr>
      </w:pPr>
      <w:r w:rsidRPr="00447EA2">
        <w:rPr>
          <w:rFonts w:ascii="Georgia" w:hAnsi="Georgia"/>
        </w:rPr>
        <w:t xml:space="preserve">2. Need for Independence </w:t>
      </w:r>
      <w:r w:rsidR="005C556E" w:rsidRPr="00447EA2">
        <w:rPr>
          <w:rFonts w:ascii="Georgia" w:hAnsi="Georgia"/>
        </w:rPr>
        <w:t>from</w:t>
      </w:r>
      <w:r w:rsidRPr="00447EA2">
        <w:rPr>
          <w:rFonts w:ascii="Georgia" w:hAnsi="Georgia"/>
        </w:rPr>
        <w:t xml:space="preserve"> Local Authorities</w:t>
      </w:r>
    </w:p>
    <w:p w14:paraId="3E7CF779" w14:textId="78AC7932" w:rsidR="00B77F5F" w:rsidRPr="00447EA2" w:rsidRDefault="00BE5850">
      <w:pPr>
        <w:rPr>
          <w:rFonts w:ascii="Georgia" w:hAnsi="Georgia"/>
          <w:sz w:val="24"/>
          <w:szCs w:val="24"/>
        </w:rPr>
      </w:pPr>
      <w:r w:rsidRPr="00447EA2">
        <w:rPr>
          <w:rFonts w:ascii="Georgia" w:hAnsi="Georgia"/>
          <w:sz w:val="24"/>
          <w:szCs w:val="24"/>
        </w:rPr>
        <w:t>Royal Commissions are appointed by and report to the Governor-General, ensuring independence from local councils and ministers. This independence is essential when the entity potentially implicated in failings</w:t>
      </w:r>
      <w:r w:rsidR="000D39F3">
        <w:rPr>
          <w:rFonts w:ascii="Georgia" w:hAnsi="Georgia"/>
          <w:sz w:val="24"/>
          <w:szCs w:val="24"/>
        </w:rPr>
        <w:t xml:space="preserve">, </w:t>
      </w:r>
      <w:r w:rsidRPr="00447EA2">
        <w:rPr>
          <w:rFonts w:ascii="Georgia" w:hAnsi="Georgia"/>
          <w:sz w:val="24"/>
          <w:szCs w:val="24"/>
        </w:rPr>
        <w:t>such as Tauranga City Council</w:t>
      </w:r>
      <w:r w:rsidR="000D39F3">
        <w:rPr>
          <w:rFonts w:ascii="Georgia" w:hAnsi="Georgia"/>
          <w:sz w:val="24"/>
          <w:szCs w:val="24"/>
        </w:rPr>
        <w:t xml:space="preserve">, </w:t>
      </w:r>
      <w:r w:rsidRPr="00447EA2">
        <w:rPr>
          <w:rFonts w:ascii="Georgia" w:hAnsi="Georgia"/>
          <w:sz w:val="24"/>
          <w:szCs w:val="24"/>
        </w:rPr>
        <w:t>is also proposing to run its own investigation. A council-led process risks being perceived as conflicted, regardless of intent.</w:t>
      </w:r>
    </w:p>
    <w:p w14:paraId="5B2EAFE7" w14:textId="77777777" w:rsidR="00B77F5F" w:rsidRPr="00447EA2" w:rsidRDefault="00BE5850">
      <w:pPr>
        <w:pStyle w:val="Heading1"/>
        <w:rPr>
          <w:rFonts w:ascii="Georgia" w:hAnsi="Georgia"/>
        </w:rPr>
      </w:pPr>
      <w:r w:rsidRPr="00447EA2">
        <w:rPr>
          <w:rFonts w:ascii="Georgia" w:hAnsi="Georgia"/>
        </w:rPr>
        <w:t>3. Potential Conflicts of Interest</w:t>
      </w:r>
    </w:p>
    <w:p w14:paraId="291F0DAE" w14:textId="77777777" w:rsidR="00B77F5F" w:rsidRPr="00447EA2" w:rsidRDefault="00BE5850">
      <w:pPr>
        <w:rPr>
          <w:rFonts w:ascii="Georgia" w:hAnsi="Georgia"/>
          <w:sz w:val="24"/>
          <w:szCs w:val="24"/>
        </w:rPr>
      </w:pPr>
      <w:r w:rsidRPr="00447EA2">
        <w:rPr>
          <w:rFonts w:ascii="Georgia" w:hAnsi="Georgia"/>
          <w:sz w:val="24"/>
          <w:szCs w:val="24"/>
        </w:rPr>
        <w:t>Tauranga City Council has announced an “independent review” into the events leading up to the landslide. However, early concerns have already emerged, including:</w:t>
      </w:r>
    </w:p>
    <w:p w14:paraId="275CA11B" w14:textId="0D9D0D8F" w:rsidR="00B77F5F" w:rsidRDefault="00BE5850" w:rsidP="006135DE">
      <w:pPr>
        <w:pStyle w:val="ListParagraph"/>
        <w:numPr>
          <w:ilvl w:val="0"/>
          <w:numId w:val="10"/>
        </w:numPr>
        <w:rPr>
          <w:rFonts w:ascii="Georgia" w:hAnsi="Georgia"/>
          <w:sz w:val="24"/>
          <w:szCs w:val="24"/>
        </w:rPr>
      </w:pPr>
      <w:r w:rsidRPr="006135DE">
        <w:rPr>
          <w:rFonts w:ascii="Georgia" w:hAnsi="Georgia"/>
          <w:sz w:val="24"/>
          <w:szCs w:val="24"/>
        </w:rPr>
        <w:t>Allegations of negligence regarding prior warnings and slope instability.</w:t>
      </w:r>
    </w:p>
    <w:p w14:paraId="17E87BFD" w14:textId="77777777" w:rsidR="006135DE" w:rsidRPr="006135DE" w:rsidRDefault="006135DE" w:rsidP="006135DE">
      <w:pPr>
        <w:pStyle w:val="ListParagraph"/>
        <w:rPr>
          <w:rFonts w:ascii="Georgia" w:hAnsi="Georgia"/>
          <w:sz w:val="24"/>
          <w:szCs w:val="24"/>
        </w:rPr>
      </w:pPr>
    </w:p>
    <w:p w14:paraId="279D5AEF" w14:textId="4EC96167" w:rsidR="00B77F5F" w:rsidRDefault="00BE5850" w:rsidP="006135DE">
      <w:pPr>
        <w:pStyle w:val="ListParagraph"/>
        <w:numPr>
          <w:ilvl w:val="0"/>
          <w:numId w:val="10"/>
        </w:numPr>
        <w:rPr>
          <w:rFonts w:ascii="Georgia" w:hAnsi="Georgia"/>
          <w:sz w:val="24"/>
          <w:szCs w:val="24"/>
        </w:rPr>
      </w:pPr>
      <w:r w:rsidRPr="006135DE">
        <w:rPr>
          <w:rFonts w:ascii="Georgia" w:hAnsi="Georgia"/>
          <w:sz w:val="24"/>
          <w:szCs w:val="24"/>
        </w:rPr>
        <w:t>A 2025 council-commissioned report identifying slope failure risks across the M</w:t>
      </w:r>
      <w:r w:rsidR="000D39F3">
        <w:rPr>
          <w:rFonts w:ascii="Georgia" w:hAnsi="Georgia"/>
          <w:sz w:val="24"/>
          <w:szCs w:val="24"/>
        </w:rPr>
        <w:t>ount</w:t>
      </w:r>
      <w:r w:rsidRPr="006135DE">
        <w:rPr>
          <w:rFonts w:ascii="Georgia" w:hAnsi="Georgia"/>
          <w:sz w:val="24"/>
          <w:szCs w:val="24"/>
        </w:rPr>
        <w:t>.</w:t>
      </w:r>
    </w:p>
    <w:p w14:paraId="188F7D0B" w14:textId="77777777" w:rsidR="006135DE" w:rsidRPr="006135DE" w:rsidRDefault="006135DE" w:rsidP="006135DE">
      <w:pPr>
        <w:pStyle w:val="ListParagraph"/>
        <w:rPr>
          <w:rFonts w:ascii="Georgia" w:hAnsi="Georgia"/>
          <w:sz w:val="24"/>
          <w:szCs w:val="24"/>
        </w:rPr>
      </w:pPr>
    </w:p>
    <w:p w14:paraId="5AB6394C" w14:textId="7DE3BD9B" w:rsidR="00B77F5F" w:rsidRDefault="00BE5850" w:rsidP="006135DE">
      <w:pPr>
        <w:pStyle w:val="ListParagraph"/>
        <w:numPr>
          <w:ilvl w:val="0"/>
          <w:numId w:val="10"/>
        </w:numPr>
        <w:rPr>
          <w:rFonts w:ascii="Georgia" w:hAnsi="Georgia"/>
          <w:sz w:val="24"/>
          <w:szCs w:val="24"/>
        </w:rPr>
      </w:pPr>
      <w:r w:rsidRPr="006135DE">
        <w:rPr>
          <w:rFonts w:ascii="Georgia" w:hAnsi="Georgia"/>
          <w:sz w:val="24"/>
          <w:szCs w:val="24"/>
        </w:rPr>
        <w:t>Reports that early warning signs, including a smaller slip at 5am, were not acted upon.</w:t>
      </w:r>
    </w:p>
    <w:p w14:paraId="02B9BFA8" w14:textId="77777777" w:rsidR="006135DE" w:rsidRPr="006135DE" w:rsidRDefault="006135DE" w:rsidP="006135DE">
      <w:pPr>
        <w:pStyle w:val="ListParagraph"/>
        <w:rPr>
          <w:rFonts w:ascii="Georgia" w:hAnsi="Georgia"/>
          <w:sz w:val="24"/>
          <w:szCs w:val="24"/>
        </w:rPr>
      </w:pPr>
    </w:p>
    <w:p w14:paraId="1BC0F479" w14:textId="5512CC33" w:rsidR="00B77F5F" w:rsidRPr="006135DE" w:rsidRDefault="00BE5850" w:rsidP="006135DE">
      <w:pPr>
        <w:pStyle w:val="ListParagraph"/>
        <w:numPr>
          <w:ilvl w:val="0"/>
          <w:numId w:val="10"/>
        </w:numPr>
        <w:rPr>
          <w:rFonts w:ascii="Georgia" w:hAnsi="Georgia"/>
          <w:sz w:val="24"/>
          <w:szCs w:val="24"/>
        </w:rPr>
      </w:pPr>
      <w:r w:rsidRPr="006135DE">
        <w:rPr>
          <w:rFonts w:ascii="Georgia" w:hAnsi="Georgia"/>
          <w:sz w:val="24"/>
          <w:szCs w:val="24"/>
        </w:rPr>
        <w:t>Longstanding land subsidence issues in the wider area, suggesting systemic risk management failures.</w:t>
      </w:r>
    </w:p>
    <w:p w14:paraId="578BFB37" w14:textId="77777777" w:rsidR="00B77F5F" w:rsidRPr="00447EA2" w:rsidRDefault="00BE5850">
      <w:pPr>
        <w:rPr>
          <w:rFonts w:ascii="Georgia" w:hAnsi="Georgia"/>
          <w:sz w:val="24"/>
          <w:szCs w:val="24"/>
        </w:rPr>
      </w:pPr>
      <w:r w:rsidRPr="00447EA2">
        <w:rPr>
          <w:rFonts w:ascii="Georgia" w:hAnsi="Georgia"/>
          <w:sz w:val="24"/>
          <w:szCs w:val="24"/>
        </w:rPr>
        <w:lastRenderedPageBreak/>
        <w:t>Where the council may be implicated in hazard mapping, land-use decisions, or emergency response, it cannot credibly investigate itself.</w:t>
      </w:r>
    </w:p>
    <w:p w14:paraId="30314552" w14:textId="77777777" w:rsidR="00B77F5F" w:rsidRPr="00447EA2" w:rsidRDefault="00BE5850">
      <w:pPr>
        <w:pStyle w:val="Heading1"/>
        <w:rPr>
          <w:rFonts w:ascii="Georgia" w:hAnsi="Georgia"/>
        </w:rPr>
      </w:pPr>
      <w:r w:rsidRPr="00447EA2">
        <w:rPr>
          <w:rFonts w:ascii="Georgia" w:hAnsi="Georgia"/>
        </w:rPr>
        <w:t>4. Systemic Failures or Regulatory Gaps</w:t>
      </w:r>
    </w:p>
    <w:p w14:paraId="6D3D3A8C" w14:textId="77777777" w:rsidR="00B77F5F" w:rsidRPr="00447EA2" w:rsidRDefault="00BE5850">
      <w:pPr>
        <w:rPr>
          <w:rFonts w:ascii="Georgia" w:hAnsi="Georgia"/>
          <w:sz w:val="24"/>
          <w:szCs w:val="24"/>
        </w:rPr>
      </w:pPr>
      <w:r w:rsidRPr="00447EA2">
        <w:rPr>
          <w:rFonts w:ascii="Georgia" w:hAnsi="Georgia"/>
          <w:sz w:val="24"/>
          <w:szCs w:val="24"/>
        </w:rPr>
        <w:t>Royal Commissions are designed to examine why disasters occur and what systemic issues contributed. Key questions in this case include:</w:t>
      </w:r>
    </w:p>
    <w:p w14:paraId="60FBEBF1" w14:textId="0BE0AD15" w:rsidR="00B77F5F" w:rsidRDefault="00BE5850" w:rsidP="006135DE">
      <w:pPr>
        <w:pStyle w:val="ListParagraph"/>
        <w:numPr>
          <w:ilvl w:val="0"/>
          <w:numId w:val="11"/>
        </w:numPr>
        <w:rPr>
          <w:rFonts w:ascii="Georgia" w:hAnsi="Georgia"/>
          <w:sz w:val="24"/>
          <w:szCs w:val="24"/>
        </w:rPr>
      </w:pPr>
      <w:r w:rsidRPr="006135DE">
        <w:rPr>
          <w:rFonts w:ascii="Georgia" w:hAnsi="Georgia"/>
          <w:sz w:val="24"/>
          <w:szCs w:val="24"/>
        </w:rPr>
        <w:t>Why hazard zones were mapped in a way that excluded the area where the fatal slip occurred.</w:t>
      </w:r>
    </w:p>
    <w:p w14:paraId="581010E1" w14:textId="77777777" w:rsidR="006135DE" w:rsidRPr="006135DE" w:rsidRDefault="006135DE" w:rsidP="006135DE">
      <w:pPr>
        <w:pStyle w:val="ListParagraph"/>
        <w:rPr>
          <w:rFonts w:ascii="Georgia" w:hAnsi="Georgia"/>
          <w:sz w:val="24"/>
          <w:szCs w:val="24"/>
        </w:rPr>
      </w:pPr>
    </w:p>
    <w:p w14:paraId="3B9769B9" w14:textId="121DB0FB" w:rsidR="00B77F5F" w:rsidRDefault="00BE5850" w:rsidP="006135DE">
      <w:pPr>
        <w:pStyle w:val="ListParagraph"/>
        <w:numPr>
          <w:ilvl w:val="0"/>
          <w:numId w:val="11"/>
        </w:numPr>
        <w:rPr>
          <w:rFonts w:ascii="Georgia" w:hAnsi="Georgia"/>
          <w:sz w:val="24"/>
          <w:szCs w:val="24"/>
        </w:rPr>
      </w:pPr>
      <w:r w:rsidRPr="006135DE">
        <w:rPr>
          <w:rFonts w:ascii="Georgia" w:hAnsi="Georgia"/>
          <w:sz w:val="24"/>
          <w:szCs w:val="24"/>
        </w:rPr>
        <w:t>Whether warnings were ignored, underestimated, or inadequately communicated.</w:t>
      </w:r>
    </w:p>
    <w:p w14:paraId="0702524B" w14:textId="77777777" w:rsidR="006135DE" w:rsidRPr="006135DE" w:rsidRDefault="006135DE" w:rsidP="006135DE">
      <w:pPr>
        <w:pStyle w:val="ListParagraph"/>
        <w:rPr>
          <w:rFonts w:ascii="Georgia" w:hAnsi="Georgia"/>
          <w:sz w:val="24"/>
          <w:szCs w:val="24"/>
        </w:rPr>
      </w:pPr>
    </w:p>
    <w:p w14:paraId="3ABFAAA2" w14:textId="6A415168" w:rsidR="00B77F5F" w:rsidRDefault="00BE5850" w:rsidP="006135DE">
      <w:pPr>
        <w:pStyle w:val="ListParagraph"/>
        <w:numPr>
          <w:ilvl w:val="0"/>
          <w:numId w:val="11"/>
        </w:numPr>
        <w:rPr>
          <w:rFonts w:ascii="Georgia" w:hAnsi="Georgia"/>
          <w:sz w:val="24"/>
          <w:szCs w:val="24"/>
        </w:rPr>
      </w:pPr>
      <w:r w:rsidRPr="006135DE">
        <w:rPr>
          <w:rFonts w:ascii="Georgia" w:hAnsi="Georgia"/>
          <w:sz w:val="24"/>
          <w:szCs w:val="24"/>
        </w:rPr>
        <w:t>Whether land-use decisions, consents, and monitoring were sufficient.</w:t>
      </w:r>
    </w:p>
    <w:p w14:paraId="02BC71FD" w14:textId="77777777" w:rsidR="006135DE" w:rsidRPr="006135DE" w:rsidRDefault="006135DE" w:rsidP="006135DE">
      <w:pPr>
        <w:pStyle w:val="ListParagraph"/>
        <w:rPr>
          <w:rFonts w:ascii="Georgia" w:hAnsi="Georgia"/>
          <w:sz w:val="24"/>
          <w:szCs w:val="24"/>
        </w:rPr>
      </w:pPr>
    </w:p>
    <w:p w14:paraId="72F4DFDD" w14:textId="0AA8A73F" w:rsidR="00B77F5F" w:rsidRPr="006135DE" w:rsidRDefault="00BE5850" w:rsidP="006135DE">
      <w:pPr>
        <w:pStyle w:val="ListParagraph"/>
        <w:numPr>
          <w:ilvl w:val="0"/>
          <w:numId w:val="11"/>
        </w:numPr>
        <w:rPr>
          <w:rFonts w:ascii="Georgia" w:hAnsi="Georgia"/>
          <w:sz w:val="24"/>
          <w:szCs w:val="24"/>
        </w:rPr>
      </w:pPr>
      <w:r w:rsidRPr="006135DE">
        <w:rPr>
          <w:rFonts w:ascii="Georgia" w:hAnsi="Georgia"/>
          <w:sz w:val="24"/>
          <w:szCs w:val="24"/>
        </w:rPr>
        <w:t>Whether emergency response protocols were adequate and timely.</w:t>
      </w:r>
    </w:p>
    <w:p w14:paraId="373D1F8A" w14:textId="77777777" w:rsidR="00B77F5F" w:rsidRPr="00447EA2" w:rsidRDefault="00BE5850">
      <w:pPr>
        <w:rPr>
          <w:rFonts w:ascii="Georgia" w:hAnsi="Georgia"/>
          <w:sz w:val="24"/>
          <w:szCs w:val="24"/>
        </w:rPr>
      </w:pPr>
      <w:r w:rsidRPr="00447EA2">
        <w:rPr>
          <w:rFonts w:ascii="Georgia" w:hAnsi="Georgia"/>
          <w:sz w:val="24"/>
          <w:szCs w:val="24"/>
        </w:rPr>
        <w:t>These are precisely the types of questions that require the powers and independence of a Royal Commission.</w:t>
      </w:r>
    </w:p>
    <w:p w14:paraId="3EEFCD85" w14:textId="77777777" w:rsidR="00B77F5F" w:rsidRPr="00447EA2" w:rsidRDefault="00BE5850">
      <w:pPr>
        <w:pStyle w:val="Heading1"/>
        <w:rPr>
          <w:rFonts w:ascii="Georgia" w:hAnsi="Georgia"/>
        </w:rPr>
      </w:pPr>
      <w:r w:rsidRPr="00447EA2">
        <w:rPr>
          <w:rFonts w:ascii="Georgia" w:hAnsi="Georgia"/>
        </w:rPr>
        <w:t>5. Public Confidence and Transparency</w:t>
      </w:r>
    </w:p>
    <w:p w14:paraId="10AC3FBC" w14:textId="77777777" w:rsidR="00B77F5F" w:rsidRPr="00447EA2" w:rsidRDefault="00BE5850">
      <w:pPr>
        <w:rPr>
          <w:rFonts w:ascii="Georgia" w:hAnsi="Georgia"/>
          <w:sz w:val="24"/>
          <w:szCs w:val="24"/>
        </w:rPr>
      </w:pPr>
      <w:r w:rsidRPr="00447EA2">
        <w:rPr>
          <w:rFonts w:ascii="Georgia" w:hAnsi="Georgia"/>
          <w:sz w:val="24"/>
          <w:szCs w:val="24"/>
        </w:rPr>
        <w:t>Royal Commissions provide the highest level of transparency, including public hearings and broad powers to compel evidence. Given the scale of the tragedy, the number of victims, and the community’s grief and anger, only a fully independent process can maintain public trust.</w:t>
      </w:r>
    </w:p>
    <w:p w14:paraId="3B15CFA9" w14:textId="77777777" w:rsidR="00B77F5F" w:rsidRPr="006135DE" w:rsidRDefault="00BE5850">
      <w:pPr>
        <w:pStyle w:val="Heading1"/>
        <w:rPr>
          <w:rFonts w:ascii="Georgia" w:hAnsi="Georgia"/>
          <w:sz w:val="32"/>
          <w:szCs w:val="32"/>
        </w:rPr>
      </w:pPr>
      <w:r w:rsidRPr="006135DE">
        <w:rPr>
          <w:rFonts w:ascii="Georgia" w:hAnsi="Georgia"/>
          <w:sz w:val="32"/>
          <w:szCs w:val="32"/>
        </w:rPr>
        <w:t>Assessment Against Royal Commission Criteria</w:t>
      </w:r>
    </w:p>
    <w:p w14:paraId="2E7FCCF4" w14:textId="77777777" w:rsidR="006135DE" w:rsidRPr="006135DE" w:rsidRDefault="006135DE" w:rsidP="006135DE"/>
    <w:p w14:paraId="4ECC615B" w14:textId="77777777" w:rsidR="00B77F5F" w:rsidRPr="00447EA2" w:rsidRDefault="00BE5850">
      <w:pPr>
        <w:rPr>
          <w:rFonts w:ascii="Georgia" w:hAnsi="Georgia"/>
          <w:sz w:val="24"/>
          <w:szCs w:val="24"/>
        </w:rPr>
      </w:pPr>
      <w:r w:rsidRPr="006135DE">
        <w:rPr>
          <w:rFonts w:ascii="Georgia" w:hAnsi="Georgia"/>
          <w:b/>
          <w:bCs/>
          <w:sz w:val="24"/>
          <w:szCs w:val="24"/>
        </w:rPr>
        <w:t>Criterion:</w:t>
      </w:r>
      <w:r w:rsidRPr="00447EA2">
        <w:rPr>
          <w:rFonts w:ascii="Georgia" w:hAnsi="Georgia"/>
          <w:sz w:val="24"/>
          <w:szCs w:val="24"/>
        </w:rPr>
        <w:t xml:space="preserve"> Loss of life / national significance — Relevance: Six people missing or confirmed dead; national attention.</w:t>
      </w:r>
    </w:p>
    <w:p w14:paraId="11BFCD88" w14:textId="77777777" w:rsidR="00B77F5F" w:rsidRPr="00447EA2" w:rsidRDefault="00BE5850">
      <w:pPr>
        <w:rPr>
          <w:rFonts w:ascii="Georgia" w:hAnsi="Georgia"/>
          <w:sz w:val="24"/>
          <w:szCs w:val="24"/>
        </w:rPr>
      </w:pPr>
      <w:r w:rsidRPr="006135DE">
        <w:rPr>
          <w:rFonts w:ascii="Georgia" w:hAnsi="Georgia"/>
          <w:b/>
          <w:bCs/>
          <w:sz w:val="24"/>
          <w:szCs w:val="24"/>
        </w:rPr>
        <w:t>Criterion:</w:t>
      </w:r>
      <w:r w:rsidRPr="00447EA2">
        <w:rPr>
          <w:rFonts w:ascii="Georgia" w:hAnsi="Georgia"/>
          <w:sz w:val="24"/>
          <w:szCs w:val="24"/>
        </w:rPr>
        <w:t xml:space="preserve"> Potential regulatory or governance failure — Relevance: Prior hazard reports, ignored warnings, land subsidence issues.</w:t>
      </w:r>
    </w:p>
    <w:p w14:paraId="063C9C59" w14:textId="77777777" w:rsidR="00B77F5F" w:rsidRPr="00447EA2" w:rsidRDefault="00BE5850">
      <w:pPr>
        <w:rPr>
          <w:rFonts w:ascii="Georgia" w:hAnsi="Georgia"/>
          <w:sz w:val="24"/>
          <w:szCs w:val="24"/>
        </w:rPr>
      </w:pPr>
      <w:r w:rsidRPr="006135DE">
        <w:rPr>
          <w:rFonts w:ascii="Georgia" w:hAnsi="Georgia"/>
          <w:b/>
          <w:bCs/>
          <w:sz w:val="24"/>
          <w:szCs w:val="24"/>
        </w:rPr>
        <w:t>Criterion:</w:t>
      </w:r>
      <w:r w:rsidRPr="00447EA2">
        <w:rPr>
          <w:rFonts w:ascii="Georgia" w:hAnsi="Georgia"/>
          <w:sz w:val="24"/>
          <w:szCs w:val="24"/>
        </w:rPr>
        <w:t xml:space="preserve"> Possible conflict of interest — Relevance: Council investigating itself despite allegations of negligence.</w:t>
      </w:r>
    </w:p>
    <w:p w14:paraId="5E46AFD0" w14:textId="77777777" w:rsidR="00B77F5F" w:rsidRPr="00447EA2" w:rsidRDefault="00BE5850">
      <w:pPr>
        <w:rPr>
          <w:rFonts w:ascii="Georgia" w:hAnsi="Georgia"/>
          <w:sz w:val="24"/>
          <w:szCs w:val="24"/>
        </w:rPr>
      </w:pPr>
      <w:r w:rsidRPr="006135DE">
        <w:rPr>
          <w:rFonts w:ascii="Georgia" w:hAnsi="Georgia"/>
          <w:b/>
          <w:bCs/>
          <w:sz w:val="24"/>
          <w:szCs w:val="24"/>
        </w:rPr>
        <w:t>Criterion:</w:t>
      </w:r>
      <w:r w:rsidRPr="00447EA2">
        <w:rPr>
          <w:rFonts w:ascii="Georgia" w:hAnsi="Georgia"/>
          <w:sz w:val="24"/>
          <w:szCs w:val="24"/>
        </w:rPr>
        <w:t xml:space="preserve"> Need for public confidence — Relevance: Community distrust of council-led inquiry; iwi and residents calling for answers.</w:t>
      </w:r>
    </w:p>
    <w:p w14:paraId="58D3A237" w14:textId="77777777" w:rsidR="00B77F5F" w:rsidRPr="00447EA2" w:rsidRDefault="00BE5850">
      <w:pPr>
        <w:rPr>
          <w:rFonts w:ascii="Georgia" w:hAnsi="Georgia"/>
          <w:sz w:val="24"/>
          <w:szCs w:val="24"/>
        </w:rPr>
      </w:pPr>
      <w:r w:rsidRPr="006135DE">
        <w:rPr>
          <w:rFonts w:ascii="Georgia" w:hAnsi="Georgia"/>
          <w:b/>
          <w:bCs/>
          <w:sz w:val="24"/>
          <w:szCs w:val="24"/>
        </w:rPr>
        <w:lastRenderedPageBreak/>
        <w:t>Criterion:</w:t>
      </w:r>
      <w:r w:rsidRPr="00447EA2">
        <w:rPr>
          <w:rFonts w:ascii="Georgia" w:hAnsi="Georgia"/>
          <w:sz w:val="24"/>
          <w:szCs w:val="24"/>
        </w:rPr>
        <w:t xml:space="preserve"> Complex, multi-factor disaster — Relevance: Weather, geology, land-use decisions, and emergency response intersect.</w:t>
      </w:r>
    </w:p>
    <w:p w14:paraId="4A030826" w14:textId="77777777" w:rsidR="00B77F5F" w:rsidRPr="006135DE" w:rsidRDefault="00BE5850">
      <w:pPr>
        <w:pStyle w:val="Heading1"/>
        <w:rPr>
          <w:rFonts w:ascii="Georgia" w:hAnsi="Georgia"/>
          <w:sz w:val="32"/>
          <w:szCs w:val="32"/>
        </w:rPr>
      </w:pPr>
      <w:r w:rsidRPr="006135DE">
        <w:rPr>
          <w:rFonts w:ascii="Georgia" w:hAnsi="Georgia"/>
          <w:sz w:val="32"/>
          <w:szCs w:val="32"/>
        </w:rPr>
        <w:t>Conclusion</w:t>
      </w:r>
    </w:p>
    <w:p w14:paraId="2D431341" w14:textId="77777777" w:rsidR="006135DE" w:rsidRPr="006135DE" w:rsidRDefault="006135DE" w:rsidP="006135DE"/>
    <w:p w14:paraId="715C706B" w14:textId="77777777" w:rsidR="00B77F5F" w:rsidRPr="00447EA2" w:rsidRDefault="00BE5850">
      <w:pPr>
        <w:rPr>
          <w:rFonts w:ascii="Georgia" w:hAnsi="Georgia"/>
          <w:sz w:val="24"/>
          <w:szCs w:val="24"/>
        </w:rPr>
      </w:pPr>
      <w:r w:rsidRPr="00447EA2">
        <w:rPr>
          <w:rFonts w:ascii="Georgia" w:hAnsi="Georgia"/>
          <w:sz w:val="24"/>
          <w:szCs w:val="24"/>
        </w:rPr>
        <w:t>A Royal Commission is justified when:</w:t>
      </w:r>
    </w:p>
    <w:p w14:paraId="0251B82E" w14:textId="4F9BBCF0" w:rsidR="00B77F5F" w:rsidRDefault="00BE5850" w:rsidP="006135DE">
      <w:pPr>
        <w:pStyle w:val="ListParagraph"/>
        <w:numPr>
          <w:ilvl w:val="0"/>
          <w:numId w:val="12"/>
        </w:numPr>
        <w:rPr>
          <w:rFonts w:ascii="Georgia" w:hAnsi="Georgia"/>
          <w:sz w:val="24"/>
          <w:szCs w:val="24"/>
        </w:rPr>
      </w:pPr>
      <w:r w:rsidRPr="006135DE">
        <w:rPr>
          <w:rFonts w:ascii="Georgia" w:hAnsi="Georgia"/>
          <w:sz w:val="24"/>
          <w:szCs w:val="24"/>
        </w:rPr>
        <w:t>Lives have been lost.</w:t>
      </w:r>
    </w:p>
    <w:p w14:paraId="2CB9921E" w14:textId="77777777" w:rsidR="006135DE" w:rsidRPr="006135DE" w:rsidRDefault="006135DE" w:rsidP="006135DE">
      <w:pPr>
        <w:pStyle w:val="ListParagraph"/>
        <w:rPr>
          <w:rFonts w:ascii="Georgia" w:hAnsi="Georgia"/>
          <w:sz w:val="24"/>
          <w:szCs w:val="24"/>
        </w:rPr>
      </w:pPr>
    </w:p>
    <w:p w14:paraId="14136134" w14:textId="7A9A5EEF" w:rsidR="00B77F5F" w:rsidRDefault="00BE5850" w:rsidP="006135DE">
      <w:pPr>
        <w:pStyle w:val="ListParagraph"/>
        <w:numPr>
          <w:ilvl w:val="0"/>
          <w:numId w:val="12"/>
        </w:numPr>
        <w:rPr>
          <w:rFonts w:ascii="Georgia" w:hAnsi="Georgia"/>
          <w:sz w:val="24"/>
          <w:szCs w:val="24"/>
        </w:rPr>
      </w:pPr>
      <w:r w:rsidRPr="006135DE">
        <w:rPr>
          <w:rFonts w:ascii="Georgia" w:hAnsi="Georgia"/>
          <w:sz w:val="24"/>
          <w:szCs w:val="24"/>
        </w:rPr>
        <w:t>There are allegations of systemic or regulatory failure.</w:t>
      </w:r>
    </w:p>
    <w:p w14:paraId="09D6F432" w14:textId="77777777" w:rsidR="006135DE" w:rsidRPr="006135DE" w:rsidRDefault="006135DE" w:rsidP="006135DE">
      <w:pPr>
        <w:pStyle w:val="ListParagraph"/>
        <w:rPr>
          <w:rFonts w:ascii="Georgia" w:hAnsi="Georgia"/>
          <w:sz w:val="24"/>
          <w:szCs w:val="24"/>
        </w:rPr>
      </w:pPr>
    </w:p>
    <w:p w14:paraId="4684CCFA" w14:textId="181051CB" w:rsidR="00B77F5F" w:rsidRDefault="00BE5850" w:rsidP="006135DE">
      <w:pPr>
        <w:pStyle w:val="ListParagraph"/>
        <w:numPr>
          <w:ilvl w:val="0"/>
          <w:numId w:val="12"/>
        </w:numPr>
        <w:rPr>
          <w:rFonts w:ascii="Georgia" w:hAnsi="Georgia"/>
          <w:sz w:val="24"/>
          <w:szCs w:val="24"/>
        </w:rPr>
      </w:pPr>
      <w:r w:rsidRPr="006135DE">
        <w:rPr>
          <w:rFonts w:ascii="Georgia" w:hAnsi="Georgia"/>
          <w:sz w:val="24"/>
          <w:szCs w:val="24"/>
        </w:rPr>
        <w:t>The implicated authority cannot credibly investigate itself.</w:t>
      </w:r>
    </w:p>
    <w:p w14:paraId="128E1654" w14:textId="77777777" w:rsidR="006135DE" w:rsidRPr="006135DE" w:rsidRDefault="006135DE" w:rsidP="006135DE">
      <w:pPr>
        <w:pStyle w:val="ListParagraph"/>
        <w:rPr>
          <w:rFonts w:ascii="Georgia" w:hAnsi="Georgia"/>
          <w:sz w:val="24"/>
          <w:szCs w:val="24"/>
        </w:rPr>
      </w:pPr>
    </w:p>
    <w:p w14:paraId="6FB86F6E" w14:textId="3F9D1C63" w:rsidR="00B77F5F" w:rsidRDefault="00BE5850" w:rsidP="006135DE">
      <w:pPr>
        <w:pStyle w:val="ListParagraph"/>
        <w:numPr>
          <w:ilvl w:val="0"/>
          <w:numId w:val="12"/>
        </w:numPr>
        <w:rPr>
          <w:rFonts w:ascii="Georgia" w:hAnsi="Georgia"/>
          <w:sz w:val="24"/>
          <w:szCs w:val="24"/>
        </w:rPr>
      </w:pPr>
      <w:r w:rsidRPr="006135DE">
        <w:rPr>
          <w:rFonts w:ascii="Georgia" w:hAnsi="Georgia"/>
          <w:sz w:val="24"/>
          <w:szCs w:val="24"/>
        </w:rPr>
        <w:t>Public confidence requires full independence.</w:t>
      </w:r>
    </w:p>
    <w:p w14:paraId="60B18120" w14:textId="77777777" w:rsidR="006135DE" w:rsidRPr="006135DE" w:rsidRDefault="006135DE" w:rsidP="006135DE">
      <w:pPr>
        <w:pStyle w:val="ListParagraph"/>
        <w:rPr>
          <w:rFonts w:ascii="Georgia" w:hAnsi="Georgia"/>
          <w:sz w:val="24"/>
          <w:szCs w:val="24"/>
        </w:rPr>
      </w:pPr>
    </w:p>
    <w:p w14:paraId="051EF099" w14:textId="660FCA6D" w:rsidR="00B77F5F" w:rsidRPr="006135DE" w:rsidRDefault="00BE5850" w:rsidP="006135DE">
      <w:pPr>
        <w:pStyle w:val="ListParagraph"/>
        <w:numPr>
          <w:ilvl w:val="0"/>
          <w:numId w:val="12"/>
        </w:numPr>
        <w:rPr>
          <w:rFonts w:ascii="Georgia" w:hAnsi="Georgia"/>
          <w:sz w:val="24"/>
          <w:szCs w:val="24"/>
        </w:rPr>
      </w:pPr>
      <w:r w:rsidRPr="006135DE">
        <w:rPr>
          <w:rFonts w:ascii="Georgia" w:hAnsi="Georgia"/>
          <w:sz w:val="24"/>
          <w:szCs w:val="24"/>
        </w:rPr>
        <w:t>The issues are complex, multi-factor, and of national significance.</w:t>
      </w:r>
    </w:p>
    <w:p w14:paraId="0F00DA47" w14:textId="724A07BB" w:rsidR="00B77F5F" w:rsidRPr="006135DE" w:rsidRDefault="00BE5850">
      <w:pPr>
        <w:rPr>
          <w:rFonts w:ascii="Georgia" w:hAnsi="Georgia"/>
          <w:b/>
          <w:bCs/>
          <w:sz w:val="24"/>
          <w:szCs w:val="24"/>
        </w:rPr>
      </w:pPr>
      <w:r w:rsidRPr="006135DE">
        <w:rPr>
          <w:rFonts w:ascii="Georgia" w:hAnsi="Georgia"/>
          <w:b/>
          <w:bCs/>
          <w:sz w:val="24"/>
          <w:szCs w:val="24"/>
        </w:rPr>
        <w:t>The Mt Maunganui landslide meets all of these criteria.</w:t>
      </w:r>
    </w:p>
    <w:p w14:paraId="2EC28E37" w14:textId="77777777" w:rsidR="00B77F5F" w:rsidRPr="006135DE" w:rsidRDefault="00BE5850">
      <w:pPr>
        <w:pStyle w:val="Heading1"/>
        <w:rPr>
          <w:rFonts w:ascii="Georgia" w:hAnsi="Georgia"/>
          <w:sz w:val="32"/>
          <w:szCs w:val="32"/>
        </w:rPr>
      </w:pPr>
      <w:r w:rsidRPr="006135DE">
        <w:rPr>
          <w:rFonts w:ascii="Georgia" w:hAnsi="Georgia"/>
          <w:sz w:val="32"/>
          <w:szCs w:val="32"/>
        </w:rPr>
        <w:t>Recommendation</w:t>
      </w:r>
    </w:p>
    <w:p w14:paraId="1066E945" w14:textId="77777777" w:rsidR="006135DE" w:rsidRPr="006135DE" w:rsidRDefault="006135DE" w:rsidP="006135DE"/>
    <w:p w14:paraId="78D6A533" w14:textId="39E9A259" w:rsidR="00B77F5F" w:rsidRPr="00447EA2" w:rsidRDefault="00BE5850">
      <w:pPr>
        <w:rPr>
          <w:rFonts w:ascii="Georgia" w:hAnsi="Georgia"/>
          <w:sz w:val="24"/>
          <w:szCs w:val="24"/>
        </w:rPr>
      </w:pPr>
      <w:r w:rsidRPr="00447EA2">
        <w:rPr>
          <w:rFonts w:ascii="Georgia" w:hAnsi="Georgia"/>
          <w:sz w:val="24"/>
          <w:szCs w:val="24"/>
        </w:rPr>
        <w:t>That Cabinet urgently approve the establishment of a Royal Commission of Inquiry into the M</w:t>
      </w:r>
      <w:r w:rsidR="000D39F3">
        <w:rPr>
          <w:rFonts w:ascii="Georgia" w:hAnsi="Georgia"/>
          <w:sz w:val="24"/>
          <w:szCs w:val="24"/>
        </w:rPr>
        <w:t>oun</w:t>
      </w:r>
      <w:r w:rsidRPr="00447EA2">
        <w:rPr>
          <w:rFonts w:ascii="Georgia" w:hAnsi="Georgia"/>
          <w:sz w:val="24"/>
          <w:szCs w:val="24"/>
        </w:rPr>
        <w:t>t Maunganui landslide, with terms of reference enabling a full, fair, and independent examination of:</w:t>
      </w:r>
    </w:p>
    <w:p w14:paraId="5D8C91D5" w14:textId="475D9F89" w:rsidR="00B77F5F" w:rsidRDefault="00BE5850" w:rsidP="006135DE">
      <w:pPr>
        <w:pStyle w:val="ListParagraph"/>
        <w:numPr>
          <w:ilvl w:val="0"/>
          <w:numId w:val="13"/>
        </w:numPr>
        <w:rPr>
          <w:rFonts w:ascii="Georgia" w:hAnsi="Georgia"/>
          <w:sz w:val="24"/>
          <w:szCs w:val="24"/>
        </w:rPr>
      </w:pPr>
      <w:r w:rsidRPr="006135DE">
        <w:rPr>
          <w:rFonts w:ascii="Georgia" w:hAnsi="Georgia"/>
          <w:sz w:val="24"/>
          <w:szCs w:val="24"/>
        </w:rPr>
        <w:t>Hazard identification and mapping</w:t>
      </w:r>
    </w:p>
    <w:p w14:paraId="4FF57C2D" w14:textId="77777777" w:rsidR="006135DE" w:rsidRPr="006135DE" w:rsidRDefault="006135DE" w:rsidP="006135DE">
      <w:pPr>
        <w:pStyle w:val="ListParagraph"/>
        <w:rPr>
          <w:rFonts w:ascii="Georgia" w:hAnsi="Georgia"/>
          <w:sz w:val="24"/>
          <w:szCs w:val="24"/>
        </w:rPr>
      </w:pPr>
    </w:p>
    <w:p w14:paraId="74C37F67" w14:textId="301CA28A" w:rsidR="00B77F5F" w:rsidRDefault="00BE5850" w:rsidP="006135DE">
      <w:pPr>
        <w:pStyle w:val="ListParagraph"/>
        <w:numPr>
          <w:ilvl w:val="0"/>
          <w:numId w:val="13"/>
        </w:numPr>
        <w:rPr>
          <w:rFonts w:ascii="Georgia" w:hAnsi="Georgia"/>
          <w:sz w:val="24"/>
          <w:szCs w:val="24"/>
        </w:rPr>
      </w:pPr>
      <w:r w:rsidRPr="006135DE">
        <w:rPr>
          <w:rFonts w:ascii="Georgia" w:hAnsi="Georgia"/>
          <w:sz w:val="24"/>
          <w:szCs w:val="24"/>
        </w:rPr>
        <w:t>Land-use decisions and regulatory oversight</w:t>
      </w:r>
    </w:p>
    <w:p w14:paraId="222BEC6B" w14:textId="77777777" w:rsidR="006135DE" w:rsidRPr="006135DE" w:rsidRDefault="006135DE" w:rsidP="006135DE">
      <w:pPr>
        <w:pStyle w:val="ListParagraph"/>
        <w:rPr>
          <w:rFonts w:ascii="Georgia" w:hAnsi="Georgia"/>
          <w:sz w:val="24"/>
          <w:szCs w:val="24"/>
        </w:rPr>
      </w:pPr>
    </w:p>
    <w:p w14:paraId="0AFB8942" w14:textId="35158672" w:rsidR="00B77F5F" w:rsidRDefault="00BE5850" w:rsidP="006135DE">
      <w:pPr>
        <w:pStyle w:val="ListParagraph"/>
        <w:numPr>
          <w:ilvl w:val="0"/>
          <w:numId w:val="13"/>
        </w:numPr>
        <w:rPr>
          <w:rFonts w:ascii="Georgia" w:hAnsi="Georgia"/>
          <w:sz w:val="24"/>
          <w:szCs w:val="24"/>
        </w:rPr>
      </w:pPr>
      <w:r w:rsidRPr="006135DE">
        <w:rPr>
          <w:rFonts w:ascii="Georgia" w:hAnsi="Georgia"/>
          <w:sz w:val="24"/>
          <w:szCs w:val="24"/>
        </w:rPr>
        <w:t>Emergency response actions</w:t>
      </w:r>
    </w:p>
    <w:p w14:paraId="42579B7B" w14:textId="77777777" w:rsidR="006135DE" w:rsidRPr="006135DE" w:rsidRDefault="006135DE" w:rsidP="006135DE">
      <w:pPr>
        <w:pStyle w:val="ListParagraph"/>
        <w:rPr>
          <w:rFonts w:ascii="Georgia" w:hAnsi="Georgia"/>
          <w:sz w:val="24"/>
          <w:szCs w:val="24"/>
        </w:rPr>
      </w:pPr>
    </w:p>
    <w:p w14:paraId="6ECD5FBF" w14:textId="70396FD2" w:rsidR="00B77F5F" w:rsidRDefault="00BE5850" w:rsidP="006135DE">
      <w:pPr>
        <w:pStyle w:val="ListParagraph"/>
        <w:numPr>
          <w:ilvl w:val="0"/>
          <w:numId w:val="13"/>
        </w:numPr>
        <w:rPr>
          <w:rFonts w:ascii="Georgia" w:hAnsi="Georgia"/>
          <w:sz w:val="24"/>
          <w:szCs w:val="24"/>
        </w:rPr>
      </w:pPr>
      <w:r w:rsidRPr="006135DE">
        <w:rPr>
          <w:rFonts w:ascii="Georgia" w:hAnsi="Georgia"/>
          <w:sz w:val="24"/>
          <w:szCs w:val="24"/>
        </w:rPr>
        <w:t>Governance, accountability, and systemic risk management</w:t>
      </w:r>
    </w:p>
    <w:p w14:paraId="58328DCA" w14:textId="77777777" w:rsidR="006135DE" w:rsidRPr="006135DE" w:rsidRDefault="006135DE" w:rsidP="006135DE">
      <w:pPr>
        <w:pStyle w:val="ListParagraph"/>
        <w:rPr>
          <w:rFonts w:ascii="Georgia" w:hAnsi="Georgia"/>
          <w:sz w:val="24"/>
          <w:szCs w:val="24"/>
        </w:rPr>
      </w:pPr>
    </w:p>
    <w:p w14:paraId="57DF1A1F" w14:textId="667C110A" w:rsidR="00B77F5F" w:rsidRPr="006135DE" w:rsidRDefault="00BE5850" w:rsidP="006135DE">
      <w:pPr>
        <w:pStyle w:val="ListParagraph"/>
        <w:numPr>
          <w:ilvl w:val="0"/>
          <w:numId w:val="13"/>
        </w:numPr>
        <w:rPr>
          <w:rFonts w:ascii="Georgia" w:hAnsi="Georgia"/>
          <w:sz w:val="24"/>
          <w:szCs w:val="24"/>
        </w:rPr>
      </w:pPr>
      <w:r w:rsidRPr="006135DE">
        <w:rPr>
          <w:rFonts w:ascii="Georgia" w:hAnsi="Georgia"/>
          <w:sz w:val="24"/>
          <w:szCs w:val="24"/>
        </w:rPr>
        <w:t>Any contributing environmental, geological, or infrastructural factors</w:t>
      </w:r>
    </w:p>
    <w:p w14:paraId="3FDFB052" w14:textId="77777777" w:rsidR="007A46DB" w:rsidRDefault="00BE5850" w:rsidP="00543949">
      <w:r w:rsidRPr="00543949">
        <w:rPr>
          <w:rFonts w:ascii="Georgia" w:hAnsi="Georgia"/>
          <w:b/>
          <w:bCs/>
          <w:sz w:val="24"/>
          <w:szCs w:val="24"/>
        </w:rPr>
        <w:t>Such an inquiry is essential to ensure justice for the families, restore public confidence, and prevent future tragedies.</w:t>
      </w:r>
      <w:r w:rsidR="007A46DB" w:rsidRPr="007A46DB">
        <w:t xml:space="preserve"> </w:t>
      </w:r>
    </w:p>
    <w:p w14:paraId="12B86B2B" w14:textId="3777BC11" w:rsidR="000D39F3" w:rsidRDefault="007A46DB" w:rsidP="000D39F3">
      <w:pPr>
        <w:rPr>
          <w:rFonts w:ascii="Georgia" w:hAnsi="Georgia"/>
          <w:sz w:val="24"/>
          <w:szCs w:val="24"/>
        </w:rPr>
      </w:pPr>
      <w:r w:rsidRPr="000D39F3">
        <w:rPr>
          <w:rFonts w:ascii="Georgia" w:hAnsi="Georgia"/>
          <w:sz w:val="24"/>
          <w:szCs w:val="24"/>
        </w:rPr>
        <w:t>A statement attaching a copy of this briefing will be released to the media.</w:t>
      </w:r>
    </w:p>
    <w:p w14:paraId="53C1B528" w14:textId="77777777" w:rsidR="000D39F3" w:rsidRDefault="00543949" w:rsidP="000D39F3">
      <w:pPr>
        <w:spacing w:after="0"/>
        <w:rPr>
          <w:rFonts w:ascii="Georgia" w:hAnsi="Georgia"/>
          <w:sz w:val="24"/>
          <w:szCs w:val="24"/>
        </w:rPr>
      </w:pPr>
      <w:r w:rsidRPr="00543949">
        <w:rPr>
          <w:rFonts w:ascii="Georgia" w:hAnsi="Georgia"/>
          <w:b/>
          <w:bCs/>
          <w:sz w:val="24"/>
          <w:szCs w:val="24"/>
          <w:lang w:val="en-NZ"/>
        </w:rPr>
        <w:lastRenderedPageBreak/>
        <w:t>David Lynch</w:t>
      </w:r>
    </w:p>
    <w:p w14:paraId="5EF434A8" w14:textId="3FC3C0A1" w:rsidR="007A46DB" w:rsidRPr="000D39F3" w:rsidRDefault="007A46DB" w:rsidP="000D39F3">
      <w:pPr>
        <w:spacing w:after="0"/>
        <w:rPr>
          <w:rFonts w:ascii="Georgia" w:hAnsi="Georgia"/>
          <w:sz w:val="24"/>
          <w:szCs w:val="24"/>
        </w:rPr>
      </w:pPr>
      <w:r w:rsidRPr="007A46DB">
        <w:rPr>
          <w:rFonts w:ascii="Georgia" w:hAnsi="Georgia"/>
          <w:b/>
          <w:bCs/>
          <w:sz w:val="24"/>
          <w:szCs w:val="24"/>
        </w:rPr>
        <w:t>CTV Families Advocate</w:t>
      </w:r>
    </w:p>
    <w:p w14:paraId="52AF53AA" w14:textId="5ECA8851" w:rsidR="00543949" w:rsidRPr="00543949" w:rsidRDefault="007A46DB" w:rsidP="000D39F3">
      <w:pPr>
        <w:spacing w:after="0"/>
        <w:rPr>
          <w:rFonts w:ascii="Georgia" w:hAnsi="Georgia"/>
          <w:b/>
          <w:bCs/>
          <w:sz w:val="24"/>
          <w:szCs w:val="24"/>
          <w:lang w:val="en-NZ"/>
        </w:rPr>
      </w:pPr>
      <w:r>
        <w:rPr>
          <w:rFonts w:ascii="Georgia" w:hAnsi="Georgia"/>
          <w:b/>
          <w:bCs/>
          <w:sz w:val="24"/>
          <w:szCs w:val="24"/>
          <w:lang w:val="en-NZ"/>
        </w:rPr>
        <w:t xml:space="preserve">Director, </w:t>
      </w:r>
      <w:r w:rsidR="00543949" w:rsidRPr="00543949">
        <w:rPr>
          <w:rFonts w:ascii="Georgia" w:hAnsi="Georgia"/>
          <w:b/>
          <w:bCs/>
          <w:sz w:val="24"/>
          <w:szCs w:val="24"/>
          <w:lang w:val="en-NZ"/>
        </w:rPr>
        <w:t>Momentus Public Relations Ltd</w:t>
      </w:r>
    </w:p>
    <w:p w14:paraId="2B298E01" w14:textId="77777777" w:rsidR="00543949" w:rsidRPr="00E54F61" w:rsidRDefault="00543949" w:rsidP="000D39F3">
      <w:pPr>
        <w:spacing w:after="0"/>
        <w:rPr>
          <w:rFonts w:ascii="Georgia" w:hAnsi="Georgia"/>
          <w:sz w:val="24"/>
          <w:szCs w:val="24"/>
          <w:lang w:val="en-NZ"/>
        </w:rPr>
      </w:pPr>
      <w:r w:rsidRPr="00E54F61">
        <w:rPr>
          <w:rFonts w:ascii="Georgia" w:hAnsi="Georgia"/>
          <w:sz w:val="24"/>
          <w:szCs w:val="24"/>
          <w:lang w:val="en-NZ"/>
        </w:rPr>
        <w:t>Po Box 36321</w:t>
      </w:r>
    </w:p>
    <w:p w14:paraId="74398FC1" w14:textId="77777777" w:rsidR="00543949" w:rsidRPr="00E54F61" w:rsidRDefault="00543949" w:rsidP="000D39F3">
      <w:pPr>
        <w:spacing w:after="0"/>
        <w:rPr>
          <w:rFonts w:ascii="Georgia" w:hAnsi="Georgia"/>
          <w:sz w:val="24"/>
          <w:szCs w:val="24"/>
          <w:lang w:val="en-NZ"/>
        </w:rPr>
      </w:pPr>
      <w:r w:rsidRPr="00E54F61">
        <w:rPr>
          <w:rFonts w:ascii="Georgia" w:hAnsi="Georgia"/>
          <w:sz w:val="24"/>
          <w:szCs w:val="24"/>
          <w:lang w:val="en-NZ"/>
        </w:rPr>
        <w:t>Christchurch</w:t>
      </w:r>
    </w:p>
    <w:p w14:paraId="5F4CE5AF" w14:textId="77777777" w:rsidR="00543949" w:rsidRPr="00E54F61" w:rsidRDefault="00543949" w:rsidP="000D39F3">
      <w:pPr>
        <w:spacing w:after="0"/>
        <w:rPr>
          <w:rFonts w:ascii="Georgia" w:hAnsi="Georgia"/>
          <w:sz w:val="24"/>
          <w:szCs w:val="24"/>
          <w:lang w:val="en-NZ"/>
        </w:rPr>
      </w:pPr>
      <w:r w:rsidRPr="00E54F61">
        <w:rPr>
          <w:rFonts w:ascii="Georgia" w:hAnsi="Georgia"/>
          <w:sz w:val="24"/>
          <w:szCs w:val="24"/>
          <w:lang w:val="en-NZ"/>
        </w:rPr>
        <w:t>New Zealand</w:t>
      </w:r>
    </w:p>
    <w:p w14:paraId="24144D1B" w14:textId="77777777" w:rsidR="00543949" w:rsidRPr="00E54F61" w:rsidRDefault="00543949" w:rsidP="000D39F3">
      <w:pPr>
        <w:spacing w:after="0"/>
        <w:rPr>
          <w:rFonts w:ascii="Georgia" w:hAnsi="Georgia"/>
          <w:sz w:val="24"/>
          <w:szCs w:val="24"/>
          <w:lang w:val="en-NZ"/>
        </w:rPr>
      </w:pPr>
      <w:r w:rsidRPr="00E54F61">
        <w:rPr>
          <w:rFonts w:ascii="Georgia" w:hAnsi="Georgia"/>
          <w:sz w:val="24"/>
          <w:szCs w:val="24"/>
          <w:lang w:val="en-NZ"/>
        </w:rPr>
        <w:t>Ph: +64 3 355 4422</w:t>
      </w:r>
    </w:p>
    <w:p w14:paraId="39DED92E" w14:textId="77777777" w:rsidR="00543949" w:rsidRPr="00E54F61" w:rsidRDefault="00543949" w:rsidP="000D39F3">
      <w:pPr>
        <w:spacing w:after="0"/>
        <w:rPr>
          <w:rFonts w:ascii="Georgia" w:hAnsi="Georgia"/>
          <w:sz w:val="24"/>
          <w:szCs w:val="24"/>
          <w:lang w:val="en-NZ"/>
        </w:rPr>
      </w:pPr>
      <w:r w:rsidRPr="00E54F61">
        <w:rPr>
          <w:rFonts w:ascii="Georgia" w:hAnsi="Georgia"/>
          <w:sz w:val="24"/>
          <w:szCs w:val="24"/>
          <w:lang w:val="en-NZ"/>
        </w:rPr>
        <w:t>Mobile: +64-21-226-9409</w:t>
      </w:r>
    </w:p>
    <w:p w14:paraId="353E816B" w14:textId="77777777" w:rsidR="00543949" w:rsidRPr="00E54F61" w:rsidRDefault="00543949" w:rsidP="000D39F3">
      <w:pPr>
        <w:spacing w:after="0"/>
        <w:rPr>
          <w:rFonts w:ascii="Georgia" w:hAnsi="Georgia"/>
          <w:sz w:val="24"/>
          <w:szCs w:val="24"/>
          <w:lang w:val="en-NZ"/>
        </w:rPr>
      </w:pPr>
      <w:r w:rsidRPr="00E54F61">
        <w:rPr>
          <w:rFonts w:ascii="Georgia" w:hAnsi="Georgia"/>
          <w:sz w:val="24"/>
          <w:szCs w:val="24"/>
          <w:lang w:val="en-NZ"/>
        </w:rPr>
        <w:t>E-mail:</w:t>
      </w:r>
      <w:r w:rsidRPr="00543949">
        <w:rPr>
          <w:rFonts w:ascii="Georgia" w:hAnsi="Georgia"/>
          <w:b/>
          <w:bCs/>
          <w:sz w:val="24"/>
          <w:szCs w:val="24"/>
          <w:lang w:val="en-NZ"/>
        </w:rPr>
        <w:t xml:space="preserve"> </w:t>
      </w:r>
      <w:hyperlink r:id="rId10" w:history="1">
        <w:r w:rsidRPr="00E54F61">
          <w:rPr>
            <w:rStyle w:val="Hyperlink"/>
            <w:rFonts w:ascii="Georgia" w:hAnsi="Georgia"/>
            <w:sz w:val="24"/>
            <w:szCs w:val="24"/>
            <w:lang w:val="en-NZ"/>
          </w:rPr>
          <w:t>david@momentus.co.nz</w:t>
        </w:r>
      </w:hyperlink>
    </w:p>
    <w:p w14:paraId="22F2DDC1" w14:textId="39F7B931" w:rsidR="00543949" w:rsidRDefault="00543949" w:rsidP="000D39F3">
      <w:pPr>
        <w:spacing w:after="0"/>
      </w:pPr>
      <w:hyperlink r:id="rId11" w:history="1">
        <w:r w:rsidRPr="00E54F61">
          <w:rPr>
            <w:rStyle w:val="Hyperlink"/>
            <w:rFonts w:ascii="Georgia" w:hAnsi="Georgia"/>
            <w:sz w:val="24"/>
            <w:szCs w:val="24"/>
            <w:lang w:val="en-NZ"/>
          </w:rPr>
          <w:t>www.linkedin.com/in/david-lynch-4494a04/</w:t>
        </w:r>
      </w:hyperlink>
    </w:p>
    <w:p w14:paraId="2D7FFEB5" w14:textId="77777777" w:rsidR="003B0C78" w:rsidRDefault="003B0C78" w:rsidP="000D39F3">
      <w:pPr>
        <w:spacing w:after="0"/>
      </w:pPr>
    </w:p>
    <w:p w14:paraId="2227B5F2" w14:textId="77777777" w:rsidR="003B0C78" w:rsidRDefault="003B0C78" w:rsidP="000D39F3">
      <w:pPr>
        <w:spacing w:after="0"/>
      </w:pPr>
    </w:p>
    <w:p w14:paraId="6DA2A2E5" w14:textId="3AA46664" w:rsidR="003B0C78" w:rsidRDefault="003B0C78" w:rsidP="003B0C78">
      <w:pPr>
        <w:pStyle w:val="ListParagraph"/>
        <w:numPr>
          <w:ilvl w:val="0"/>
          <w:numId w:val="14"/>
        </w:numPr>
        <w:spacing w:after="0"/>
      </w:pPr>
      <w:r>
        <w:t xml:space="preserve">Why he thinks the royal commission is important. </w:t>
      </w:r>
    </w:p>
    <w:p w14:paraId="185C2E0F" w14:textId="6435A710" w:rsidR="003B0C78" w:rsidRDefault="003B0C78" w:rsidP="003B0C78">
      <w:pPr>
        <w:pStyle w:val="ListParagraph"/>
        <w:numPr>
          <w:ilvl w:val="0"/>
          <w:numId w:val="14"/>
        </w:numPr>
        <w:spacing w:after="0"/>
      </w:pPr>
      <w:r>
        <w:t xml:space="preserve">Talk us through your role in helping to having a royal commission called for in CHCH </w:t>
      </w:r>
    </w:p>
    <w:p w14:paraId="17D21AAB" w14:textId="1D50CF65" w:rsidR="003B0C78" w:rsidRDefault="003B0C78" w:rsidP="003B0C78">
      <w:pPr>
        <w:pStyle w:val="ListParagraph"/>
        <w:numPr>
          <w:ilvl w:val="0"/>
          <w:numId w:val="14"/>
        </w:numPr>
        <w:spacing w:after="0"/>
      </w:pPr>
      <w:r>
        <w:t xml:space="preserve">What similarities do you see in the local/central response to the Tauranga landslides. </w:t>
      </w:r>
    </w:p>
    <w:p w14:paraId="34E60089" w14:textId="1DCB1439" w:rsidR="003B0C78" w:rsidRDefault="003B0C78" w:rsidP="003B0C78">
      <w:pPr>
        <w:pStyle w:val="ListParagraph"/>
        <w:numPr>
          <w:ilvl w:val="0"/>
          <w:numId w:val="14"/>
        </w:numPr>
        <w:spacing w:after="0"/>
      </w:pPr>
      <w:r>
        <w:t xml:space="preserve">What do you think of the PR response from Tauranga City Council </w:t>
      </w:r>
      <w:proofErr w:type="gramStart"/>
      <w:r>
        <w:t>in particular in</w:t>
      </w:r>
      <w:proofErr w:type="gramEnd"/>
      <w:r>
        <w:t xml:space="preserve"> the wake of the tragedy. </w:t>
      </w:r>
    </w:p>
    <w:p w14:paraId="5A77B13E" w14:textId="50010EC6" w:rsidR="003B0C78" w:rsidRDefault="003B0C78" w:rsidP="003B0C78">
      <w:pPr>
        <w:pStyle w:val="ListParagraph"/>
        <w:numPr>
          <w:ilvl w:val="0"/>
          <w:numId w:val="14"/>
        </w:numPr>
        <w:spacing w:after="0"/>
      </w:pPr>
      <w:r>
        <w:t xml:space="preserve">What do you think about the </w:t>
      </w:r>
      <w:proofErr w:type="gramStart"/>
      <w:r>
        <w:t>Mayor</w:t>
      </w:r>
      <w:proofErr w:type="gramEnd"/>
      <w:r>
        <w:t xml:space="preserve"> announcing BEFORE the public meeting was called. </w:t>
      </w:r>
      <w:proofErr w:type="gramStart"/>
      <w:r>
        <w:t>Basically</w:t>
      </w:r>
      <w:proofErr w:type="gramEnd"/>
      <w:r>
        <w:t xml:space="preserve"> this meeting held on the 2</w:t>
      </w:r>
      <w:r w:rsidRPr="003B0C78">
        <w:rPr>
          <w:vertAlign w:val="superscript"/>
        </w:rPr>
        <w:t>nd</w:t>
      </w:r>
      <w:r>
        <w:t xml:space="preserve"> was this just theatrical? Not a real meeting because they already knew what they were going to do – just a show trial. Was that meeting essentially just a way to manage public perception of the process – rather than an actual meeting of deciding something. </w:t>
      </w:r>
    </w:p>
    <w:p w14:paraId="5231757F" w14:textId="5B50EB29" w:rsidR="003B0C78" w:rsidRPr="003B0C78" w:rsidRDefault="003B0C78" w:rsidP="003B0C78">
      <w:pPr>
        <w:pStyle w:val="ListParagraph"/>
        <w:numPr>
          <w:ilvl w:val="0"/>
          <w:numId w:val="14"/>
        </w:numPr>
        <w:spacing w:after="0"/>
        <w:rPr>
          <w:rFonts w:ascii="Georgia" w:hAnsi="Georgia"/>
          <w:sz w:val="24"/>
          <w:szCs w:val="24"/>
        </w:rPr>
      </w:pPr>
      <w:r>
        <w:t xml:space="preserve">What do you think the differences are between the way that this has been framed by the media vs the sentiment you’re reading online? Is this common in other cities? </w:t>
      </w:r>
    </w:p>
    <w:sectPr w:rsidR="003B0C78" w:rsidRPr="003B0C7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39B61B1"/>
    <w:multiLevelType w:val="hybridMultilevel"/>
    <w:tmpl w:val="0BCC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6115E"/>
    <w:multiLevelType w:val="hybridMultilevel"/>
    <w:tmpl w:val="FC7A9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227589B"/>
    <w:multiLevelType w:val="hybridMultilevel"/>
    <w:tmpl w:val="D9F650F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2AC1D9D"/>
    <w:multiLevelType w:val="hybridMultilevel"/>
    <w:tmpl w:val="B0842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0BA6385"/>
    <w:multiLevelType w:val="hybridMultilevel"/>
    <w:tmpl w:val="58D425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6211140">
    <w:abstractNumId w:val="8"/>
  </w:num>
  <w:num w:numId="2" w16cid:durableId="2065714228">
    <w:abstractNumId w:val="6"/>
  </w:num>
  <w:num w:numId="3" w16cid:durableId="1274287023">
    <w:abstractNumId w:val="5"/>
  </w:num>
  <w:num w:numId="4" w16cid:durableId="122845135">
    <w:abstractNumId w:val="4"/>
  </w:num>
  <w:num w:numId="5" w16cid:durableId="164981850">
    <w:abstractNumId w:val="7"/>
  </w:num>
  <w:num w:numId="6" w16cid:durableId="215360761">
    <w:abstractNumId w:val="3"/>
  </w:num>
  <w:num w:numId="7" w16cid:durableId="1256285147">
    <w:abstractNumId w:val="2"/>
  </w:num>
  <w:num w:numId="8" w16cid:durableId="906382160">
    <w:abstractNumId w:val="1"/>
  </w:num>
  <w:num w:numId="9" w16cid:durableId="1303970568">
    <w:abstractNumId w:val="0"/>
  </w:num>
  <w:num w:numId="10" w16cid:durableId="1482965338">
    <w:abstractNumId w:val="12"/>
  </w:num>
  <w:num w:numId="11" w16cid:durableId="382944750">
    <w:abstractNumId w:val="13"/>
  </w:num>
  <w:num w:numId="12" w16cid:durableId="1525824954">
    <w:abstractNumId w:val="11"/>
  </w:num>
  <w:num w:numId="13" w16cid:durableId="892885623">
    <w:abstractNumId w:val="10"/>
  </w:num>
  <w:num w:numId="14" w16cid:durableId="1686667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9F3"/>
    <w:rsid w:val="00112ACD"/>
    <w:rsid w:val="00140F23"/>
    <w:rsid w:val="0015074B"/>
    <w:rsid w:val="0020772F"/>
    <w:rsid w:val="0029639D"/>
    <w:rsid w:val="00326F90"/>
    <w:rsid w:val="00353FB7"/>
    <w:rsid w:val="003B0C78"/>
    <w:rsid w:val="00447EA2"/>
    <w:rsid w:val="00543949"/>
    <w:rsid w:val="005B0ABE"/>
    <w:rsid w:val="005C556E"/>
    <w:rsid w:val="006135DE"/>
    <w:rsid w:val="007A46DB"/>
    <w:rsid w:val="00917E3E"/>
    <w:rsid w:val="0096320B"/>
    <w:rsid w:val="009A4453"/>
    <w:rsid w:val="00AA1D8D"/>
    <w:rsid w:val="00B3725F"/>
    <w:rsid w:val="00B47730"/>
    <w:rsid w:val="00B77F5F"/>
    <w:rsid w:val="00BE5850"/>
    <w:rsid w:val="00CB0664"/>
    <w:rsid w:val="00D50081"/>
    <w:rsid w:val="00DA5630"/>
    <w:rsid w:val="00E44E05"/>
    <w:rsid w:val="00E54F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CECD5B"/>
  <w14:defaultImageDpi w14:val="300"/>
  <w15:docId w15:val="{3B79433E-FE12-4D3B-822E-CF833F85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43949"/>
    <w:rPr>
      <w:color w:val="0000FF" w:themeColor="hyperlink"/>
      <w:u w:val="single"/>
    </w:rPr>
  </w:style>
  <w:style w:type="character" w:styleId="UnresolvedMention">
    <w:name w:val="Unresolved Mention"/>
    <w:basedOn w:val="DefaultParagraphFont"/>
    <w:uiPriority w:val="99"/>
    <w:semiHidden/>
    <w:unhideWhenUsed/>
    <w:rsid w:val="00543949"/>
    <w:rPr>
      <w:color w:val="605E5C"/>
      <w:shd w:val="clear" w:color="auto" w:fill="E1DFDD"/>
    </w:rPr>
  </w:style>
  <w:style w:type="character" w:styleId="FollowedHyperlink">
    <w:name w:val="FollowedHyperlink"/>
    <w:basedOn w:val="DefaultParagraphFont"/>
    <w:uiPriority w:val="99"/>
    <w:semiHidden/>
    <w:unhideWhenUsed/>
    <w:rsid w:val="009A44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t.co.nz/star-news/star-christchurch/ctv-families-profoundly-disappointed-lack-response-p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wsws.org/en/articles/2018/02/06/ctvi-f06.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hare.google/aimode/lVC7zGvGxgH3cDOkM" TargetMode="External"/><Relationship Id="rId11" Type="http://schemas.openxmlformats.org/officeDocument/2006/relationships/hyperlink" Target="http://www.linkedin.com/in/david-lynch-4494a04/" TargetMode="External"/><Relationship Id="rId5" Type="http://schemas.openxmlformats.org/officeDocument/2006/relationships/webSettings" Target="webSettings.xml"/><Relationship Id="rId10" Type="http://schemas.openxmlformats.org/officeDocument/2006/relationships/hyperlink" Target="mailto:david@momentus.co.nz" TargetMode="External"/><Relationship Id="rId4" Type="http://schemas.openxmlformats.org/officeDocument/2006/relationships/settings" Target="settings.xml"/><Relationship Id="rId9" Type="http://schemas.openxmlformats.org/officeDocument/2006/relationships/hyperlink" Target="https://www.facebook.com/share/v/18969UWv45/?mibextid=wwXI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975</Words>
  <Characters>6379</Characters>
  <Application>Microsoft Office Word</Application>
  <DocSecurity>0</DocSecurity>
  <Lines>172</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Harvey</cp:lastModifiedBy>
  <cp:revision>3</cp:revision>
  <dcterms:created xsi:type="dcterms:W3CDTF">2026-01-30T00:14:00Z</dcterms:created>
  <dcterms:modified xsi:type="dcterms:W3CDTF">2026-02-02T00:15:00Z</dcterms:modified>
  <cp:category/>
</cp:coreProperties>
</file>